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yarra-ranges-profile"/>
    <w:p>
      <w:pPr>
        <w:pStyle w:val="Heading1"/>
      </w:pPr>
      <w:r>
        <w:t xml:space="preserve">Yarra Ranges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2,468 sqkm          </w:t>
      </w:r>
      <w:r>
        <w:rPr>
          <w:bCs/>
          <w:b/>
        </w:rPr>
        <w:t xml:space="preserve">Population:</w:t>
      </w:r>
      <w:r>
        <w:t xml:space="preserve"> </w:t>
      </w:r>
      <w:r>
        <w:t xml:space="preserve">158,694          </w:t>
      </w:r>
      <w:r>
        <w:rPr>
          <w:bCs/>
          <w:b/>
        </w:rPr>
        <w:t xml:space="preserve">Major Town:</w:t>
      </w:r>
      <w:r>
        <w:t xml:space="preserve"> </w:t>
      </w:r>
      <w:r>
        <w:t xml:space="preserve">Mooroolbark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84,669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Yarra Ranges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$54,450          </w:t>
      </w:r>
      <w:r>
        <w:rPr>
          <w:bCs/>
          <w:b/>
        </w:rPr>
        <w:t xml:space="preserve">Gross Regional Product:</w:t>
      </w:r>
      <w:r>
        <w:t xml:space="preserve"> </w:t>
      </w:r>
      <w:r>
        <w:t xml:space="preserve">$7,303 Million          </w:t>
      </w:r>
      <w:r>
        <w:rPr>
          <w:bCs/>
          <w:b/>
        </w:rPr>
        <w:t xml:space="preserve">Employed Residents:</w:t>
      </w:r>
      <w:r>
        <w:t xml:space="preserve"> </w:t>
      </w:r>
      <w:r>
        <w:t xml:space="preserve">90,316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8,454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5,980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5,070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27,464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27,984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1152 - Victorian Floods and Storms (16-19 October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1142 - Eastern Victoria Storms and Floods (commencing 16 July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1122 - Yarra Ranges Floods (commencing 01 April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1060 - North-East Victorian Storms (commencing 23 March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81,385</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618,217</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2,870,526</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168,126.3</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1,272,200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1,835,701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2025-02-12T02:26:09Z</dcterms:created>
  <dcterms:modified xsi:type="dcterms:W3CDTF">2025-02-12T02:26:09Z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